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CB9" w:rsidRDefault="00EB4703" w:rsidP="003B08F6">
      <w:pPr>
        <w:pStyle w:val="Nadpis1"/>
        <w:tabs>
          <w:tab w:val="left" w:pos="708"/>
        </w:tabs>
        <w:ind w:left="0"/>
        <w:jc w:val="center"/>
        <w:rPr>
          <w:b/>
          <w:sz w:val="24"/>
        </w:rPr>
      </w:pPr>
      <w:r w:rsidRPr="00BE1533">
        <w:rPr>
          <w:b/>
          <w:sz w:val="24"/>
        </w:rPr>
        <w:t>T</w:t>
      </w:r>
      <w:r w:rsidR="00BC3CB9" w:rsidRPr="00BE1533">
        <w:rPr>
          <w:b/>
          <w:sz w:val="24"/>
        </w:rPr>
        <w:t>ém</w:t>
      </w:r>
      <w:r w:rsidRPr="00BE1533">
        <w:rPr>
          <w:b/>
          <w:sz w:val="24"/>
        </w:rPr>
        <w:t xml:space="preserve">a </w:t>
      </w:r>
      <w:r w:rsidR="00BC3CB9">
        <w:rPr>
          <w:b/>
          <w:sz w:val="24"/>
        </w:rPr>
        <w:t>:</w:t>
      </w:r>
      <w:r w:rsidR="00BC3CB9" w:rsidRPr="00D15D6B">
        <w:rPr>
          <w:b/>
          <w:sz w:val="24"/>
        </w:rPr>
        <w:t>UPÍNANIE OBROBKOV</w:t>
      </w:r>
    </w:p>
    <w:p w:rsidR="00BC3CB9" w:rsidRDefault="00BC3CB9" w:rsidP="00BC3CB9">
      <w:pPr>
        <w:tabs>
          <w:tab w:val="left" w:pos="1800"/>
        </w:tabs>
        <w:rPr>
          <w:b/>
        </w:rPr>
      </w:pPr>
    </w:p>
    <w:p w:rsidR="00196265" w:rsidRPr="00D15D6B" w:rsidRDefault="00196265" w:rsidP="00BC3CB9">
      <w:pPr>
        <w:tabs>
          <w:tab w:val="left" w:pos="1800"/>
        </w:tabs>
        <w:rPr>
          <w:b/>
        </w:rPr>
      </w:pPr>
      <w:r>
        <w:rPr>
          <w:b/>
        </w:rPr>
        <w:t>a, Popíšte jednotlivé spôsoby upínania obrobkov</w:t>
      </w:r>
    </w:p>
    <w:p w:rsidR="00BC3CB9" w:rsidRPr="00B214A0" w:rsidRDefault="00BC3CB9" w:rsidP="00BC3CB9">
      <w:pPr>
        <w:tabs>
          <w:tab w:val="left" w:pos="1440"/>
          <w:tab w:val="left" w:pos="1800"/>
        </w:tabs>
        <w:rPr>
          <w:sz w:val="20"/>
          <w:szCs w:val="20"/>
        </w:rPr>
      </w:pPr>
    </w:p>
    <w:p w:rsidR="00BC3CB9" w:rsidRPr="00DA566E" w:rsidRDefault="00BC3CB9" w:rsidP="00BC3CB9">
      <w:r w:rsidRPr="00DA566E">
        <w:rPr>
          <w:b/>
          <w:bCs/>
        </w:rPr>
        <w:t>Upínanie obrobkov pri sústružení</w:t>
      </w:r>
    </w:p>
    <w:p w:rsidR="00BC3CB9" w:rsidRPr="00DA566E" w:rsidRDefault="00BC3CB9" w:rsidP="00BC3CB9">
      <w:pPr>
        <w:numPr>
          <w:ilvl w:val="0"/>
          <w:numId w:val="3"/>
        </w:numPr>
      </w:pPr>
      <w:r w:rsidRPr="00DA566E">
        <w:t>medzi hroty – pevný hrot, odpružený hrot,</w:t>
      </w:r>
    </w:p>
    <w:p w:rsidR="00BC3CB9" w:rsidRPr="00DA566E" w:rsidRDefault="00BC3CB9" w:rsidP="00BC3CB9">
      <w:pPr>
        <w:numPr>
          <w:ilvl w:val="0"/>
          <w:numId w:val="3"/>
        </w:numPr>
      </w:pPr>
      <w:r w:rsidRPr="00DA566E">
        <w:t xml:space="preserve">skľučovadlo – </w:t>
      </w:r>
      <w:proofErr w:type="spellStart"/>
      <w:r w:rsidRPr="00DA566E">
        <w:t>tzv.samostrediace</w:t>
      </w:r>
      <w:proofErr w:type="spellEnd"/>
      <w:r w:rsidRPr="00DA566E">
        <w:t xml:space="preserve"> čeľuste,</w:t>
      </w:r>
    </w:p>
    <w:p w:rsidR="00BC3CB9" w:rsidRPr="00DA566E" w:rsidRDefault="00BC3CB9" w:rsidP="00BC3CB9">
      <w:pPr>
        <w:numPr>
          <w:ilvl w:val="0"/>
          <w:numId w:val="3"/>
        </w:numPr>
      </w:pPr>
      <w:r w:rsidRPr="00DA566E">
        <w:t>upínacia doska – ťažké krátke obrobky nepravidelného tvaru,</w:t>
      </w:r>
    </w:p>
    <w:p w:rsidR="00BC3CB9" w:rsidRPr="00DA566E" w:rsidRDefault="00BC3CB9" w:rsidP="00BC3CB9">
      <w:pPr>
        <w:numPr>
          <w:ilvl w:val="0"/>
          <w:numId w:val="3"/>
        </w:numPr>
      </w:pPr>
      <w:r w:rsidRPr="00DA566E">
        <w:t>sústružnícke tŕne – upínanie dutých tenkostenných obrobkov, otáčanie obrobku trením</w:t>
      </w:r>
    </w:p>
    <w:p w:rsidR="00BC3CB9" w:rsidRPr="00DA566E" w:rsidRDefault="00BC3CB9" w:rsidP="00BC3CB9">
      <w:pPr>
        <w:numPr>
          <w:ilvl w:val="0"/>
          <w:numId w:val="3"/>
        </w:numPr>
      </w:pPr>
      <w:proofErr w:type="spellStart"/>
      <w:r w:rsidRPr="00DA566E">
        <w:t>klieštiny</w:t>
      </w:r>
      <w:proofErr w:type="spellEnd"/>
      <w:r w:rsidRPr="00DA566E">
        <w:t xml:space="preserve"> – upínanie obrobkov malých priemerov,</w:t>
      </w:r>
    </w:p>
    <w:p w:rsidR="00BC3CB9" w:rsidRPr="00DA566E" w:rsidRDefault="00BC3CB9" w:rsidP="00BC3CB9">
      <w:pPr>
        <w:numPr>
          <w:ilvl w:val="0"/>
          <w:numId w:val="3"/>
        </w:numPr>
      </w:pPr>
      <w:r w:rsidRPr="00DA566E">
        <w:t>upínacie prípravky – v sériovej výrobe</w:t>
      </w:r>
    </w:p>
    <w:p w:rsidR="00BC3CB9" w:rsidRDefault="00BC3CB9" w:rsidP="00BC3CB9">
      <w:pPr>
        <w:numPr>
          <w:ilvl w:val="0"/>
          <w:numId w:val="3"/>
        </w:numPr>
      </w:pPr>
      <w:r w:rsidRPr="00DA566E">
        <w:t>úpinky</w:t>
      </w:r>
    </w:p>
    <w:p w:rsidR="00D00C0E" w:rsidRPr="00DA566E" w:rsidRDefault="00D00C0E" w:rsidP="00BC3CB9">
      <w:pPr>
        <w:numPr>
          <w:ilvl w:val="0"/>
          <w:numId w:val="3"/>
        </w:numPr>
      </w:pPr>
      <w:r>
        <w:t>luneta</w:t>
      </w:r>
      <w:r w:rsidR="00BB5A6F" w:rsidRPr="00DA566E">
        <w:rPr>
          <w:lang w:val="en-US"/>
        </w:rPr>
        <w:t>(</w:t>
      </w:r>
      <w:proofErr w:type="spellStart"/>
      <w:r w:rsidR="00BB5A6F" w:rsidRPr="00DA566E">
        <w:rPr>
          <w:lang w:val="en-US"/>
        </w:rPr>
        <w:t>pevn</w:t>
      </w:r>
      <w:proofErr w:type="spellEnd"/>
      <w:r w:rsidR="00BB5A6F" w:rsidRPr="00DA566E">
        <w:t>á, pohyblivá</w:t>
      </w:r>
      <w:r w:rsidR="00BB5A6F" w:rsidRPr="00DA566E">
        <w:rPr>
          <w:lang w:val="en-US"/>
        </w:rPr>
        <w:t>)</w:t>
      </w:r>
      <w:r w:rsidR="00BB5A6F">
        <w:t xml:space="preserve"> </w:t>
      </w:r>
      <w:r>
        <w:t xml:space="preserve"> </w:t>
      </w:r>
      <w:r w:rsidR="00BB5A6F">
        <w:t>–</w:t>
      </w:r>
      <w:r>
        <w:t xml:space="preserve"> </w:t>
      </w:r>
      <w:r w:rsidR="00BB5A6F">
        <w:t xml:space="preserve">podopierajú sa </w:t>
      </w:r>
      <w:r>
        <w:t>dlhé</w:t>
      </w:r>
      <w:r w:rsidR="00BB5A6F">
        <w:t xml:space="preserve"> a tenké obrobky </w:t>
      </w:r>
    </w:p>
    <w:p w:rsidR="00DA566E" w:rsidRPr="00DA566E" w:rsidRDefault="00DA566E" w:rsidP="00BC3CB9">
      <w:pPr>
        <w:rPr>
          <w:lang w:val="pl-PL"/>
        </w:rPr>
      </w:pPr>
    </w:p>
    <w:p w:rsidR="00BC3CB9" w:rsidRPr="00DA566E" w:rsidRDefault="00BC3CB9" w:rsidP="00BC3CB9">
      <w:r w:rsidRPr="00DA566E">
        <w:rPr>
          <w:noProof/>
        </w:rPr>
        <w:drawing>
          <wp:inline distT="0" distB="0" distL="0" distR="0">
            <wp:extent cx="3745065" cy="2712253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46" cy="271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66E" w:rsidRPr="00DA566E" w:rsidRDefault="00DA566E" w:rsidP="00BC3CB9"/>
    <w:p w:rsidR="00BC3CB9" w:rsidRPr="00DA566E" w:rsidRDefault="00EB4703" w:rsidP="00EB4703">
      <w:pPr>
        <w:rPr>
          <w:b/>
        </w:rPr>
      </w:pPr>
      <w:r>
        <w:rPr>
          <w:b/>
        </w:rPr>
        <w:t>U</w:t>
      </w:r>
      <w:r w:rsidR="00BC3CB9" w:rsidRPr="00DA566E">
        <w:rPr>
          <w:b/>
        </w:rPr>
        <w:t>pínani</w:t>
      </w:r>
      <w:r>
        <w:rPr>
          <w:b/>
        </w:rPr>
        <w:t>e</w:t>
      </w:r>
      <w:r w:rsidR="00BC3CB9" w:rsidRPr="00DA566E">
        <w:rPr>
          <w:b/>
        </w:rPr>
        <w:t xml:space="preserve"> obrobkov pri brúsení</w:t>
      </w:r>
    </w:p>
    <w:p w:rsidR="00BC3CB9" w:rsidRPr="00DA566E" w:rsidRDefault="00BC3CB9" w:rsidP="00BC3CB9">
      <w:pPr>
        <w:numPr>
          <w:ilvl w:val="0"/>
          <w:numId w:val="4"/>
        </w:numPr>
        <w:ind w:left="284" w:hanging="284"/>
      </w:pPr>
      <w:r w:rsidRPr="00DA566E">
        <w:rPr>
          <w:u w:val="single"/>
        </w:rPr>
        <w:t>Magnetické a elektromagnetické platne</w:t>
      </w:r>
      <w:r w:rsidRPr="00DA566E">
        <w:t>- horná časť je z mäkkej ocele, v ktorej sú presne vsadenými mosadznými vložkami oddelené póly. Cievky elektromagnetu sú napájané jednosmerným elektrickým prúdom.</w:t>
      </w:r>
    </w:p>
    <w:p w:rsidR="00BC3CB9" w:rsidRPr="00DA566E" w:rsidRDefault="00BC3CB9" w:rsidP="00BC3CB9">
      <w:pPr>
        <w:numPr>
          <w:ilvl w:val="0"/>
          <w:numId w:val="4"/>
        </w:numPr>
        <w:ind w:left="284" w:hanging="284"/>
      </w:pPr>
      <w:r w:rsidRPr="00DA566E">
        <w:rPr>
          <w:u w:val="single"/>
        </w:rPr>
        <w:t>Elektromagnetické upínacie hranoly</w:t>
      </w:r>
      <w:r w:rsidRPr="00DA566E">
        <w:t>- majú 3 až 5 upínacích plôch a umožňujú obrábať presné pravouhlé plochy. Upínacie hranoly sa od stola brúsky izolujú podložkou z nemagnetického materiálu (2 až 3 mm plech)</w:t>
      </w:r>
    </w:p>
    <w:p w:rsidR="00BC3CB9" w:rsidRPr="00DA566E" w:rsidRDefault="00BC3CB9" w:rsidP="00BC3CB9">
      <w:pPr>
        <w:numPr>
          <w:ilvl w:val="0"/>
          <w:numId w:val="4"/>
        </w:numPr>
        <w:ind w:left="284" w:hanging="284"/>
      </w:pPr>
      <w:r w:rsidRPr="00DA566E">
        <w:rPr>
          <w:u w:val="single"/>
        </w:rPr>
        <w:t>Príložky</w:t>
      </w:r>
      <w:r w:rsidRPr="00DA566E">
        <w:t>- obrobky z úzkou základňou a malou upínacou plochou sa upínajú príložkou z troch strán.</w:t>
      </w:r>
    </w:p>
    <w:p w:rsidR="00BC3CB9" w:rsidRPr="00DA566E" w:rsidRDefault="00BC3CB9" w:rsidP="00BC3CB9">
      <w:pPr>
        <w:numPr>
          <w:ilvl w:val="0"/>
          <w:numId w:val="4"/>
        </w:numPr>
        <w:ind w:left="284" w:hanging="284"/>
      </w:pPr>
      <w:r w:rsidRPr="00DA566E">
        <w:rPr>
          <w:u w:val="single"/>
        </w:rPr>
        <w:t>Na stôl stola príchytkami alebo do  strojových pevných, otočných alebo sklopných zverákov</w:t>
      </w:r>
      <w:r w:rsidRPr="00DA566E">
        <w:t>- väčšie obrobky</w:t>
      </w:r>
    </w:p>
    <w:p w:rsidR="003B08F6" w:rsidRPr="00EB4703" w:rsidRDefault="003B08F6" w:rsidP="00EB4703">
      <w:pPr>
        <w:ind w:left="1800"/>
        <w:rPr>
          <w:noProof/>
        </w:rPr>
      </w:pPr>
    </w:p>
    <w:p w:rsidR="00BC3CB9" w:rsidRPr="00DA566E" w:rsidRDefault="00EB4703" w:rsidP="00EB4703">
      <w:pPr>
        <w:rPr>
          <w:noProof/>
        </w:rPr>
      </w:pPr>
      <w:r>
        <w:rPr>
          <w:b/>
        </w:rPr>
        <w:t>S</w:t>
      </w:r>
      <w:r w:rsidR="00BC3CB9" w:rsidRPr="00DA566E">
        <w:rPr>
          <w:b/>
        </w:rPr>
        <w:t>pôsoby upínania obrobkov pri frézovaní</w:t>
      </w:r>
    </w:p>
    <w:p w:rsidR="00BC3CB9" w:rsidRPr="00DA566E" w:rsidRDefault="00BC3CB9" w:rsidP="00BC3CB9">
      <w:pPr>
        <w:tabs>
          <w:tab w:val="left" w:pos="3402"/>
        </w:tabs>
        <w:rPr>
          <w:noProof/>
        </w:rPr>
      </w:pPr>
      <w:r w:rsidRPr="00DA566E">
        <w:rPr>
          <w:noProof/>
        </w:rPr>
        <w:t>- na otočnom stole</w:t>
      </w:r>
    </w:p>
    <w:p w:rsidR="00BC3CB9" w:rsidRDefault="00BC3CB9" w:rsidP="00BC3CB9">
      <w:pPr>
        <w:tabs>
          <w:tab w:val="left" w:pos="3402"/>
        </w:tabs>
        <w:rPr>
          <w:noProof/>
        </w:rPr>
      </w:pPr>
      <w:r w:rsidRPr="00DA566E">
        <w:rPr>
          <w:noProof/>
        </w:rPr>
        <w:t>- do deliaceho prístroja</w:t>
      </w:r>
    </w:p>
    <w:p w:rsidR="003B08F6" w:rsidRDefault="003B08F6" w:rsidP="00BC3CB9">
      <w:pPr>
        <w:tabs>
          <w:tab w:val="left" w:pos="3402"/>
        </w:tabs>
        <w:rPr>
          <w:noProof/>
        </w:rPr>
      </w:pPr>
      <w:r>
        <w:rPr>
          <w:noProof/>
        </w:rPr>
        <w:t>- upínkami</w:t>
      </w:r>
    </w:p>
    <w:p w:rsidR="003B08F6" w:rsidRDefault="003B08F6" w:rsidP="00BC3CB9">
      <w:pPr>
        <w:tabs>
          <w:tab w:val="left" w:pos="3402"/>
        </w:tabs>
        <w:rPr>
          <w:noProof/>
        </w:rPr>
      </w:pPr>
      <w:r>
        <w:rPr>
          <w:noProof/>
        </w:rPr>
        <w:t>-do zverákov</w:t>
      </w:r>
    </w:p>
    <w:p w:rsidR="003B08F6" w:rsidRDefault="003B08F6" w:rsidP="00BC3CB9">
      <w:pPr>
        <w:tabs>
          <w:tab w:val="left" w:pos="3402"/>
        </w:tabs>
        <w:rPr>
          <w:noProof/>
        </w:rPr>
      </w:pPr>
      <w:r>
        <w:rPr>
          <w:noProof/>
        </w:rPr>
        <w:t>-do špeciálnych prípravkov</w:t>
      </w:r>
    </w:p>
    <w:p w:rsidR="00BC3CB9" w:rsidRPr="00DA566E" w:rsidRDefault="00BC3CB9" w:rsidP="00BC3CB9">
      <w:pPr>
        <w:rPr>
          <w:b/>
        </w:rPr>
      </w:pPr>
    </w:p>
    <w:p w:rsidR="003C2828" w:rsidRDefault="003C2828" w:rsidP="00EB4703">
      <w:pPr>
        <w:tabs>
          <w:tab w:val="left" w:pos="1440"/>
          <w:tab w:val="left" w:pos="1800"/>
        </w:tabs>
        <w:rPr>
          <w:b/>
        </w:rPr>
      </w:pPr>
    </w:p>
    <w:p w:rsidR="00EB4703" w:rsidRDefault="00EB4703" w:rsidP="00EB4703">
      <w:pPr>
        <w:tabs>
          <w:tab w:val="left" w:pos="1440"/>
          <w:tab w:val="left" w:pos="1800"/>
        </w:tabs>
        <w:rPr>
          <w:b/>
        </w:rPr>
      </w:pPr>
      <w:r>
        <w:rPr>
          <w:b/>
        </w:rPr>
        <w:lastRenderedPageBreak/>
        <w:t xml:space="preserve">Upínanie obrobkov pri vŕtaní </w:t>
      </w:r>
    </w:p>
    <w:p w:rsidR="00EB4703" w:rsidRPr="00EB4703" w:rsidRDefault="00EB4703" w:rsidP="00EB4703">
      <w:pPr>
        <w:tabs>
          <w:tab w:val="left" w:pos="1440"/>
          <w:tab w:val="left" w:pos="1800"/>
        </w:tabs>
      </w:pPr>
      <w:r w:rsidRPr="00EB4703">
        <w:t xml:space="preserve">Upnutie musí byť rýchle, pevné, jednoduché a dostatočne tuhé. </w:t>
      </w:r>
      <w:r w:rsidRPr="00EB4703">
        <w:rPr>
          <w:u w:val="single"/>
        </w:rPr>
        <w:t xml:space="preserve">Treba </w:t>
      </w:r>
      <w:r>
        <w:rPr>
          <w:u w:val="single"/>
        </w:rPr>
        <w:t>dbať</w:t>
      </w:r>
      <w:r w:rsidRPr="00EB4703">
        <w:t xml:space="preserve"> aby sa zachovala požadovaná presnosť a tuhosť sústavy</w:t>
      </w:r>
      <w:r>
        <w:t>,</w:t>
      </w:r>
      <w:r w:rsidRPr="00EB4703">
        <w:t xml:space="preserve"> aby sa vŕtaním obrobok</w:t>
      </w:r>
      <w:r>
        <w:t xml:space="preserve"> </w:t>
      </w:r>
      <w:r w:rsidRPr="00EB4703">
        <w:t xml:space="preserve"> nedeformoval, ani nepoškodzoval.</w:t>
      </w:r>
    </w:p>
    <w:p w:rsidR="00EB4703" w:rsidRPr="00EB4703" w:rsidRDefault="00EB4703" w:rsidP="00EB4703">
      <w:pPr>
        <w:tabs>
          <w:tab w:val="left" w:pos="1440"/>
          <w:tab w:val="left" w:pos="1800"/>
        </w:tabs>
      </w:pPr>
      <w:r w:rsidRPr="00EB4703">
        <w:rPr>
          <w:i/>
        </w:rPr>
        <w:t>Upnutie obrobku závisí</w:t>
      </w:r>
      <w:r w:rsidRPr="00EB4703">
        <w:t>:</w:t>
      </w:r>
    </w:p>
    <w:p w:rsidR="00EB4703" w:rsidRPr="00EB4703" w:rsidRDefault="00EB4703" w:rsidP="00EB4703">
      <w:pPr>
        <w:numPr>
          <w:ilvl w:val="0"/>
          <w:numId w:val="2"/>
        </w:numPr>
        <w:tabs>
          <w:tab w:val="left" w:pos="-2552"/>
          <w:tab w:val="left" w:pos="-2127"/>
        </w:tabs>
        <w:ind w:left="284" w:hanging="284"/>
      </w:pPr>
      <w:r w:rsidRPr="00EB4703">
        <w:t>od druhu vŕtacích prác</w:t>
      </w:r>
    </w:p>
    <w:p w:rsidR="00EB4703" w:rsidRPr="00EB4703" w:rsidRDefault="00EB4703" w:rsidP="00EB4703">
      <w:pPr>
        <w:numPr>
          <w:ilvl w:val="0"/>
          <w:numId w:val="2"/>
        </w:numPr>
        <w:tabs>
          <w:tab w:val="left" w:pos="-2552"/>
          <w:tab w:val="left" w:pos="-2127"/>
        </w:tabs>
        <w:ind w:left="284" w:hanging="284"/>
      </w:pPr>
      <w:r w:rsidRPr="00EB4703">
        <w:t>od požadovanej presnosti dier</w:t>
      </w:r>
    </w:p>
    <w:p w:rsidR="00EB4703" w:rsidRPr="00EB4703" w:rsidRDefault="00EB4703" w:rsidP="00EB4703">
      <w:pPr>
        <w:numPr>
          <w:ilvl w:val="0"/>
          <w:numId w:val="2"/>
        </w:numPr>
        <w:tabs>
          <w:tab w:val="left" w:pos="-2552"/>
          <w:tab w:val="left" w:pos="-2127"/>
        </w:tabs>
        <w:ind w:left="284" w:hanging="284"/>
      </w:pPr>
      <w:r w:rsidRPr="00EB4703">
        <w:t>od veľkosti upínaného obrobku</w:t>
      </w:r>
    </w:p>
    <w:p w:rsidR="00EB4703" w:rsidRPr="00EB4703" w:rsidRDefault="00EB4703" w:rsidP="00EB4703">
      <w:pPr>
        <w:numPr>
          <w:ilvl w:val="0"/>
          <w:numId w:val="2"/>
        </w:numPr>
        <w:tabs>
          <w:tab w:val="left" w:pos="-2552"/>
          <w:tab w:val="left" w:pos="-2127"/>
        </w:tabs>
        <w:ind w:left="284" w:hanging="284"/>
      </w:pPr>
      <w:r w:rsidRPr="00EB4703">
        <w:t>od tvaru upínaného obrobku</w:t>
      </w:r>
    </w:p>
    <w:p w:rsidR="00EB4703" w:rsidRPr="00EB4703" w:rsidRDefault="00EB4703" w:rsidP="00EB4703">
      <w:pPr>
        <w:tabs>
          <w:tab w:val="left" w:pos="1440"/>
          <w:tab w:val="left" w:pos="1800"/>
        </w:tabs>
      </w:pPr>
      <w:r w:rsidRPr="00EB4703">
        <w:t>Pri vŕtaní priechodných otvorov obrobky podkladáme podložkami z tvrdého dreva, čím zabraňujme vylamovanie koncov</w:t>
      </w:r>
      <w:r w:rsidR="00196265">
        <w:t xml:space="preserve"> </w:t>
      </w:r>
      <w:r w:rsidRPr="00EB4703">
        <w:t xml:space="preserve">diery pri </w:t>
      </w:r>
      <w:proofErr w:type="spellStart"/>
      <w:r w:rsidRPr="00EB4703">
        <w:t>dovrtávání</w:t>
      </w:r>
      <w:proofErr w:type="spellEnd"/>
      <w:r w:rsidRPr="00EB4703">
        <w:t xml:space="preserve"> a zároveň chránime stôl vŕtačky pred poškodením</w:t>
      </w:r>
      <w:r w:rsidRPr="00EB4703">
        <w:rPr>
          <w:u w:val="single"/>
        </w:rPr>
        <w:t>. Menšie obrobky a plechy sa upínajú v ručnej zvierke</w:t>
      </w:r>
      <w:r w:rsidRPr="00EB4703">
        <w:t>, ktorú pridržujeme pri vŕtaní</w:t>
      </w:r>
      <w:r w:rsidR="003B08F6">
        <w:t xml:space="preserve"> </w:t>
      </w:r>
      <w:r w:rsidRPr="00EB4703">
        <w:t xml:space="preserve"> rukami.</w:t>
      </w:r>
    </w:p>
    <w:p w:rsidR="00EB4703" w:rsidRPr="00EB4703" w:rsidRDefault="00EB4703" w:rsidP="00EB4703">
      <w:pPr>
        <w:tabs>
          <w:tab w:val="left" w:pos="1440"/>
          <w:tab w:val="left" w:pos="1800"/>
        </w:tabs>
      </w:pPr>
      <w:r w:rsidRPr="00EB4703">
        <w:rPr>
          <w:u w:val="single"/>
        </w:rPr>
        <w:t>Súčiastky s rovnobežnými stenami sa upínajú do rôznych zverákov</w:t>
      </w:r>
      <w:r w:rsidRPr="00EB4703">
        <w:t>, ktorých posuvná</w:t>
      </w:r>
      <w:r w:rsidR="00BE1533">
        <w:t xml:space="preserve"> </w:t>
      </w:r>
      <w:r w:rsidRPr="00EB4703">
        <w:t>čeľusť môže byť ovládaná skrutkou,</w:t>
      </w:r>
      <w:r w:rsidR="00BE1533">
        <w:t xml:space="preserve"> </w:t>
      </w:r>
      <w:r w:rsidRPr="00EB4703">
        <w:t>výstredníko</w:t>
      </w:r>
      <w:r w:rsidR="00BE1533">
        <w:t>m</w:t>
      </w:r>
      <w:r w:rsidRPr="00EB4703">
        <w:t>, pneumaticky aleb</w:t>
      </w:r>
      <w:r w:rsidR="00BE1533">
        <w:t xml:space="preserve">o hydraulicky. </w:t>
      </w:r>
      <w:r w:rsidRPr="00EB4703">
        <w:t xml:space="preserve">Ak nemáme k dispozícii pre upnutie vhodný zverák, môžeme obrábanou súčasť upnúť priamo na pracovný stôl vŕtačky </w:t>
      </w:r>
      <w:r w:rsidRPr="00EB4703">
        <w:rPr>
          <w:u w:val="single"/>
        </w:rPr>
        <w:t>pomocou úpiniek</w:t>
      </w:r>
      <w:r w:rsidRPr="00EB4703">
        <w:t>, ktoré sú skrutkou s hlavou v tvare T pritiahnuté k stolu vŕtačky.</w:t>
      </w:r>
    </w:p>
    <w:p w:rsidR="00BC3CB9" w:rsidRPr="00EB4703" w:rsidRDefault="00EB4703" w:rsidP="00EB4703">
      <w:r w:rsidRPr="00EB4703">
        <w:rPr>
          <w:u w:val="single"/>
        </w:rPr>
        <w:t>Zložitejšie obrobky</w:t>
      </w:r>
      <w:r w:rsidRPr="00EB4703">
        <w:t xml:space="preserve"> sa niekedy musí upnúť </w:t>
      </w:r>
      <w:r w:rsidRPr="00EB4703">
        <w:rPr>
          <w:u w:val="single"/>
        </w:rPr>
        <w:t>do uholníka pomocou svoriek</w:t>
      </w:r>
      <w:r w:rsidRPr="00EB4703">
        <w:t>. Uholník sa na stole stroje upne úpinkami. Neupnuté možno vŕtať len ťažké obrobky, ktoré vlastnou váhou leží pevne na</w:t>
      </w:r>
      <w:r w:rsidR="00196265">
        <w:t xml:space="preserve"> </w:t>
      </w:r>
      <w:r w:rsidRPr="00EB4703">
        <w:t>stole vŕtačky</w:t>
      </w:r>
    </w:p>
    <w:p w:rsidR="00BC3CB9" w:rsidRPr="00DA566E" w:rsidRDefault="00BC3CB9" w:rsidP="00BC3CB9"/>
    <w:p w:rsidR="00BC3CB9" w:rsidRPr="00DA566E" w:rsidRDefault="00196265" w:rsidP="003B08F6">
      <w:pPr>
        <w:rPr>
          <w:b/>
        </w:rPr>
      </w:pPr>
      <w:r>
        <w:rPr>
          <w:b/>
        </w:rPr>
        <w:t>b</w:t>
      </w:r>
      <w:r w:rsidR="003B08F6">
        <w:rPr>
          <w:b/>
        </w:rPr>
        <w:t>, V</w:t>
      </w:r>
      <w:r w:rsidR="00BC3CB9" w:rsidRPr="00DA566E">
        <w:rPr>
          <w:b/>
        </w:rPr>
        <w:t>ysvetlite princíp statického vyvažovania obrobku upnutého na upínacej platni</w:t>
      </w:r>
    </w:p>
    <w:p w:rsidR="003642EB" w:rsidRDefault="003642EB"/>
    <w:p w:rsidR="0042781F" w:rsidRDefault="0042781F">
      <w:pPr>
        <w:rPr>
          <w:vertAlign w:val="subscript"/>
        </w:rPr>
      </w:pPr>
      <w:r>
        <w:t xml:space="preserve">      Vyvážením obrobkov protizávažím sa predchádza škodlivým  účinkom  odstredivej sily. Staticky je obrobok na upínacej platni vyvážený vtedy, ak os otáčania prechádza ťažiskom  telesa obrobku.</w:t>
      </w:r>
      <w:r w:rsidR="00196265">
        <w:t xml:space="preserve">  </w:t>
      </w:r>
      <w:r>
        <w:t xml:space="preserve"> Platí: </w:t>
      </w:r>
      <w:r w:rsidR="00196265">
        <w:t>G . l</w:t>
      </w:r>
      <w:r w:rsidR="00196265">
        <w:rPr>
          <w:vertAlign w:val="subscript"/>
        </w:rPr>
        <w:t>1</w:t>
      </w:r>
      <w:r w:rsidR="00196265">
        <w:t xml:space="preserve"> = Q . l</w:t>
      </w:r>
      <w:r w:rsidR="00196265">
        <w:rPr>
          <w:vertAlign w:val="subscript"/>
        </w:rPr>
        <w:t>2</w:t>
      </w:r>
    </w:p>
    <w:p w:rsidR="00726F53" w:rsidRDefault="00726F53">
      <w:pPr>
        <w:rPr>
          <w:vertAlign w:val="subscript"/>
        </w:rPr>
      </w:pPr>
    </w:p>
    <w:p w:rsidR="00196265" w:rsidRDefault="00196265">
      <w:pPr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>
            <wp:extent cx="3824578" cy="2662726"/>
            <wp:effectExtent l="0" t="0" r="0" b="0"/>
            <wp:docPr id="2" name="Obrázok 2" descr="C:\Users\Oliver\Desktop\Statické vyvaž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er\Desktop\Statické vyvažovan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52" cy="268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>
      <w:pPr>
        <w:rPr>
          <w:sz w:val="28"/>
          <w:szCs w:val="28"/>
          <w:vertAlign w:val="subscript"/>
        </w:rPr>
      </w:pPr>
    </w:p>
    <w:p w:rsidR="00E45EE4" w:rsidRDefault="00E45EE4">
      <w:pPr>
        <w:rPr>
          <w:b/>
        </w:rPr>
      </w:pPr>
    </w:p>
    <w:p w:rsidR="00E45EE4" w:rsidRDefault="00E45EE4">
      <w:pPr>
        <w:rPr>
          <w:b/>
        </w:rPr>
      </w:pPr>
    </w:p>
    <w:p w:rsidR="00E45EE4" w:rsidRDefault="00E45EE4">
      <w:pPr>
        <w:rPr>
          <w:b/>
        </w:rPr>
      </w:pPr>
    </w:p>
    <w:p w:rsidR="00E45EE4" w:rsidRDefault="00E45EE4">
      <w:pPr>
        <w:rPr>
          <w:b/>
        </w:rPr>
      </w:pPr>
    </w:p>
    <w:p w:rsidR="00E45EE4" w:rsidRDefault="00E45EE4">
      <w:pPr>
        <w:rPr>
          <w:b/>
        </w:rPr>
      </w:pPr>
    </w:p>
    <w:p w:rsidR="00E45EE4" w:rsidRDefault="00E45EE4">
      <w:pPr>
        <w:rPr>
          <w:b/>
        </w:rPr>
      </w:pPr>
    </w:p>
    <w:p w:rsidR="00E75197" w:rsidRDefault="00E75197">
      <w:pPr>
        <w:rPr>
          <w:b/>
        </w:rPr>
      </w:pPr>
      <w:r w:rsidRPr="00BE1533">
        <w:rPr>
          <w:b/>
        </w:rPr>
        <w:lastRenderedPageBreak/>
        <w:t>c,</w:t>
      </w:r>
      <w:r w:rsidR="00BE1533" w:rsidRPr="00BE1533">
        <w:rPr>
          <w:b/>
        </w:rPr>
        <w:t xml:space="preserve"> </w:t>
      </w:r>
      <w:r w:rsidRPr="00BE1533">
        <w:rPr>
          <w:b/>
        </w:rPr>
        <w:t xml:space="preserve">Nakreslite profil jemného </w:t>
      </w:r>
      <w:proofErr w:type="spellStart"/>
      <w:r w:rsidRPr="00BE1533">
        <w:rPr>
          <w:b/>
        </w:rPr>
        <w:t>rovnobokého</w:t>
      </w:r>
      <w:proofErr w:type="spellEnd"/>
      <w:r w:rsidRPr="00BE1533">
        <w:rPr>
          <w:b/>
        </w:rPr>
        <w:t xml:space="preserve"> a </w:t>
      </w:r>
      <w:proofErr w:type="spellStart"/>
      <w:r w:rsidRPr="00BE1533">
        <w:rPr>
          <w:b/>
        </w:rPr>
        <w:t>evolventného</w:t>
      </w:r>
      <w:proofErr w:type="spellEnd"/>
      <w:r w:rsidRPr="00BE1533">
        <w:rPr>
          <w:b/>
        </w:rPr>
        <w:t xml:space="preserve"> ozubenia</w:t>
      </w:r>
    </w:p>
    <w:p w:rsidR="00E45EE4" w:rsidRDefault="00E45EE4">
      <w:pPr>
        <w:rPr>
          <w:b/>
        </w:rPr>
      </w:pPr>
    </w:p>
    <w:p w:rsidR="00E45EE4" w:rsidRPr="00E45EE4" w:rsidRDefault="00E45EE4">
      <w:r w:rsidRPr="00E45EE4">
        <w:rPr>
          <w:noProof/>
        </w:rPr>
        <w:drawing>
          <wp:inline distT="0" distB="0" distL="0" distR="0">
            <wp:extent cx="5760085" cy="333525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69" cy="334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4D5" w:rsidRDefault="00BC44D5"/>
    <w:p w:rsidR="00BC44D5" w:rsidRPr="00E45EE4" w:rsidRDefault="00BC44D5">
      <w:r w:rsidRPr="00BC44D5">
        <w:rPr>
          <w:noProof/>
        </w:rPr>
        <w:drawing>
          <wp:inline distT="0" distB="0" distL="0" distR="0">
            <wp:extent cx="1797050" cy="2003425"/>
            <wp:effectExtent l="0" t="0" r="0" b="0"/>
            <wp:docPr id="3" name="Obrázok 3" descr="C:\Users\dendis\Desktop\Maturita\Obrázky a výkresy pre PČOZ\Unášač kard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dis\Desktop\Maturita\Obrázky a výkresy pre PČOZ\Unášač kardan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4D5" w:rsidRPr="00E45EE4" w:rsidSect="003642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24805"/>
    <w:multiLevelType w:val="hybridMultilevel"/>
    <w:tmpl w:val="615C8334"/>
    <w:lvl w:ilvl="0" w:tplc="42D69EA4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75D2D"/>
    <w:multiLevelType w:val="hybridMultilevel"/>
    <w:tmpl w:val="99AC05E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F46EC"/>
    <w:multiLevelType w:val="hybridMultilevel"/>
    <w:tmpl w:val="133C2F6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45565"/>
    <w:multiLevelType w:val="hybridMultilevel"/>
    <w:tmpl w:val="9446F08C"/>
    <w:lvl w:ilvl="0" w:tplc="EBB2B0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54E4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E83BC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9CAC5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08859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E014C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B284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2CDA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FC91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C3CB9"/>
    <w:rsid w:val="00196265"/>
    <w:rsid w:val="0022507E"/>
    <w:rsid w:val="003642EB"/>
    <w:rsid w:val="003B08F6"/>
    <w:rsid w:val="003C2828"/>
    <w:rsid w:val="0042781F"/>
    <w:rsid w:val="005428E1"/>
    <w:rsid w:val="0054393B"/>
    <w:rsid w:val="005D06F4"/>
    <w:rsid w:val="00726F53"/>
    <w:rsid w:val="009E0FFE"/>
    <w:rsid w:val="00B4172A"/>
    <w:rsid w:val="00BB5A6F"/>
    <w:rsid w:val="00BC3CB9"/>
    <w:rsid w:val="00BC44D5"/>
    <w:rsid w:val="00BE1533"/>
    <w:rsid w:val="00D00C0E"/>
    <w:rsid w:val="00DA566E"/>
    <w:rsid w:val="00E45EE4"/>
    <w:rsid w:val="00E75197"/>
    <w:rsid w:val="00EB4703"/>
    <w:rsid w:val="00F6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B59973-C586-4D47-A7D7-BBEEE8BE0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C3C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BC3CB9"/>
    <w:pPr>
      <w:keepNext/>
      <w:tabs>
        <w:tab w:val="left" w:pos="1080"/>
      </w:tabs>
      <w:ind w:left="720"/>
      <w:outlineLvl w:val="0"/>
    </w:pPr>
    <w:rPr>
      <w:sz w:val="28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BC3CB9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C3C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3CB9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</dc:creator>
  <cp:lastModifiedBy>dendis</cp:lastModifiedBy>
  <cp:revision>11</cp:revision>
  <cp:lastPrinted>2014-05-26T20:34:00Z</cp:lastPrinted>
  <dcterms:created xsi:type="dcterms:W3CDTF">2014-05-26T19:21:00Z</dcterms:created>
  <dcterms:modified xsi:type="dcterms:W3CDTF">2019-03-20T07:24:00Z</dcterms:modified>
</cp:coreProperties>
</file>