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6F" w:rsidRDefault="0086686F"/>
    <w:p w:rsidR="00005A68" w:rsidRDefault="00005A68">
      <w:r>
        <w:t xml:space="preserve"> </w:t>
      </w:r>
      <w:r>
        <w:tab/>
      </w:r>
      <w:r w:rsidRPr="003A7BAA">
        <w:rPr>
          <w:b/>
          <w:sz w:val="28"/>
          <w:szCs w:val="28"/>
          <w:u w:val="single"/>
        </w:rPr>
        <w:t>Téma  : Vŕtanie dier vo vŕtacích prípravkoch</w:t>
      </w:r>
      <w:r>
        <w:br/>
      </w:r>
      <w:r>
        <w:br/>
      </w:r>
      <w:r w:rsidRPr="003A7BAA">
        <w:rPr>
          <w:b/>
        </w:rPr>
        <w:t>A,  Uveďte aké vŕtacie prípravky poznáte, vysvetlite funkciu vŕtacích prípravkov.</w:t>
      </w:r>
      <w:r w:rsidR="003A7BAA">
        <w:br/>
      </w:r>
      <w:r w:rsidRPr="003A7BAA">
        <w:br/>
      </w:r>
      <w:r>
        <w:t>Použitie: Vŕtacie prípravky sa používajú tam, kde sa súčiastky vyrábajú vo väčších sériách</w:t>
      </w:r>
    </w:p>
    <w:p w:rsidR="001D42CE" w:rsidRPr="00005A68" w:rsidRDefault="001D42CE">
      <w:r w:rsidRPr="001D75FB">
        <w:rPr>
          <w:noProof/>
        </w:rPr>
        <w:drawing>
          <wp:inline distT="0" distB="0" distL="0" distR="0" wp14:anchorId="59B6B7A2" wp14:editId="51AFA67B">
            <wp:extent cx="2175492" cy="1372977"/>
            <wp:effectExtent l="0" t="0" r="0" b="0"/>
            <wp:docPr id="8" name="Obrázok 8" descr="C:\Users\dendis\Desktop\0118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is\Desktop\01181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47" cy="139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A68" w:rsidRDefault="003A7BAA" w:rsidP="00005A68">
      <w:r>
        <w:t>Funkcia prípravkov:</w:t>
      </w:r>
      <w:r w:rsidR="00005A68">
        <w:t xml:space="preserve">  Vŕtacie prípravky majú zabezpečiť: </w:t>
      </w:r>
      <w:r w:rsidR="00005A68">
        <w:br/>
        <w:t xml:space="preserve">      - Presné a rýchle upnutie obrobku</w:t>
      </w:r>
      <w:r w:rsidR="00005A68">
        <w:br/>
        <w:t xml:space="preserve">      - Presné vedenie nástroja ( zabezpečuje sa vŕtacími puzdrami, viď obrázok)</w:t>
      </w:r>
      <w:r w:rsidR="00005A68">
        <w:br/>
        <w:t xml:space="preserve">      - Možnosť vŕtať diery v rôznych polohách</w:t>
      </w:r>
      <w:r w:rsidR="00005A68">
        <w:br/>
        <w:t xml:space="preserve">      - Vŕtanie viacero dier na jedno upnutie</w:t>
      </w:r>
      <w:r>
        <w:br/>
        <w:t xml:space="preserve">      - Upínanie môže byť - mechanické</w:t>
      </w:r>
      <w:r>
        <w:br/>
        <w:t xml:space="preserve">                                           - elektrické</w:t>
      </w:r>
      <w:r>
        <w:br/>
        <w:t xml:space="preserve">                                           - magnetické</w:t>
      </w:r>
      <w:r>
        <w:br/>
        <w:t xml:space="preserve">                                           - pneumatické</w:t>
      </w:r>
      <w:r w:rsidR="008D40C3">
        <w:br/>
        <w:t xml:space="preserve">                                           - hydraulické</w:t>
      </w:r>
      <w:r>
        <w:br/>
      </w:r>
      <w:r w:rsidR="00005A68">
        <w:br/>
      </w:r>
      <w:r w:rsidR="00005A68">
        <w:br/>
      </w:r>
      <w:r w:rsidR="00005A68" w:rsidRPr="003A7BAA">
        <w:rPr>
          <w:b/>
          <w:u w:val="single"/>
        </w:rPr>
        <w:t>Rozdelenie vŕtacích prípravkov</w:t>
      </w:r>
      <w:r w:rsidR="00005A68" w:rsidRPr="00F46D10">
        <w:rPr>
          <w:u w:val="single"/>
        </w:rPr>
        <w:t>:</w:t>
      </w:r>
      <w:r w:rsidR="00005A68">
        <w:br/>
      </w:r>
      <w:r w:rsidR="00005A68" w:rsidRPr="003A7BAA">
        <w:rPr>
          <w:i/>
        </w:rPr>
        <w:t xml:space="preserve">       </w:t>
      </w:r>
      <w:r w:rsidR="00005A68" w:rsidRPr="003A7BAA">
        <w:rPr>
          <w:b/>
          <w:i/>
        </w:rPr>
        <w:t>1, Jednoduché vŕtacie prípravky</w:t>
      </w:r>
      <w:r w:rsidR="00005A68">
        <w:t xml:space="preserve"> </w:t>
      </w:r>
      <w:r w:rsidR="00164E04">
        <w:br/>
      </w:r>
      <w:r w:rsidR="00005A68">
        <w:t xml:space="preserve"> - </w:t>
      </w:r>
      <w:r w:rsidR="007B7939">
        <w:t xml:space="preserve"> </w:t>
      </w:r>
      <w:r w:rsidR="00005A68">
        <w:t xml:space="preserve">upínajú sa na stôl </w:t>
      </w:r>
      <w:proofErr w:type="spellStart"/>
      <w:r w:rsidR="00005A68">
        <w:t>upínkami</w:t>
      </w:r>
      <w:proofErr w:type="spellEnd"/>
      <w:r w:rsidR="00005A68">
        <w:t>,</w:t>
      </w:r>
      <w:r w:rsidR="00164E04">
        <w:t xml:space="preserve"> </w:t>
      </w:r>
      <w:r w:rsidR="00164E04">
        <w:br/>
        <w:t xml:space="preserve"> - </w:t>
      </w:r>
      <w:r w:rsidR="00005A68">
        <w:t xml:space="preserve"> obro</w:t>
      </w:r>
      <w:r w:rsidR="00164E04">
        <w:t xml:space="preserve">bok v nich upíname </w:t>
      </w:r>
      <w:r w:rsidR="00005A68">
        <w:t>a </w:t>
      </w:r>
      <w:proofErr w:type="spellStart"/>
      <w:r w:rsidR="00005A68">
        <w:t>stredíme</w:t>
      </w:r>
      <w:proofErr w:type="spellEnd"/>
      <w:r w:rsidR="00005A68">
        <w:t xml:space="preserve"> čapom </w:t>
      </w:r>
      <w:r w:rsidR="00164E04">
        <w:br/>
        <w:t xml:space="preserve"> - </w:t>
      </w:r>
      <w:r w:rsidR="00005A68">
        <w:t> na vedenie vrtáka sa používajú puzdrá</w:t>
      </w:r>
    </w:p>
    <w:p w:rsidR="001970EB" w:rsidRDefault="001970EB" w:rsidP="00005A68">
      <w:r w:rsidRPr="001970EB">
        <w:rPr>
          <w:noProof/>
        </w:rPr>
        <w:drawing>
          <wp:inline distT="0" distB="0" distL="0" distR="0">
            <wp:extent cx="1335136" cy="1335136"/>
            <wp:effectExtent l="0" t="0" r="0" b="0"/>
            <wp:docPr id="3" name="Obrázok 3" descr="C:\Users\dendis\Desktop\4685000_D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is\Desktop\4685000_DE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26" cy="136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939">
        <w:t xml:space="preserve">   </w:t>
      </w:r>
      <w:r w:rsidR="007B7939" w:rsidRPr="007B7939">
        <w:rPr>
          <w:noProof/>
        </w:rPr>
        <w:drawing>
          <wp:inline distT="0" distB="0" distL="0" distR="0">
            <wp:extent cx="1519645" cy="1318307"/>
            <wp:effectExtent l="0" t="0" r="0" b="0"/>
            <wp:docPr id="6" name="Obrázok 6" descr="C:\Users\dendis\Desktop\DS00462_01_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dis\Desktop\DS00462_01_ps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81" cy="132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939">
        <w:t xml:space="preserve">       </w:t>
      </w:r>
    </w:p>
    <w:p w:rsidR="00FD1733" w:rsidRDefault="00005A68">
      <w:r>
        <w:t xml:space="preserve">      </w:t>
      </w:r>
      <w:r w:rsidRPr="003A7BAA">
        <w:rPr>
          <w:b/>
          <w:i/>
        </w:rPr>
        <w:t>2, Prípravky s vŕtacími platňami:</w:t>
      </w:r>
      <w:r>
        <w:br/>
        <w:t xml:space="preserve">          a, Prípravky s pevnou platňou – platňa s telesom prípravku je pevne spojená</w:t>
      </w:r>
      <w:r>
        <w:br/>
        <w:t xml:space="preserve">          b, Prípravky s otočnou platňou – pri vkladaní a vyberaní obrobku sa platňa </w:t>
      </w:r>
      <w:r w:rsidR="00F46D10">
        <w:t>o</w:t>
      </w:r>
      <w:r>
        <w:t xml:space="preserve">táča okolo čapu </w:t>
      </w:r>
      <w:r w:rsidR="00F46D10">
        <w:br/>
        <w:t xml:space="preserve">          c, Prípravky so sklopnou, príp. snímacou vŕtacou platňou – umožňujú vŕtanie vo viacerých</w:t>
      </w:r>
      <w:r w:rsidR="00F46D10">
        <w:br/>
      </w:r>
      <w:r w:rsidR="00F46D10">
        <w:lastRenderedPageBreak/>
        <w:t xml:space="preserve">              polohách a taktiež ľahšiu manipuláciu s obrobkom </w:t>
      </w:r>
      <w:r w:rsidR="00F46D10">
        <w:br/>
        <w:t xml:space="preserve">     </w:t>
      </w:r>
    </w:p>
    <w:p w:rsidR="00FD1733" w:rsidRDefault="00FD1733"/>
    <w:p w:rsidR="00FD1733" w:rsidRDefault="00F46D10">
      <w:r w:rsidRPr="003A7BAA">
        <w:rPr>
          <w:b/>
          <w:i/>
        </w:rPr>
        <w:t>3, Vŕtacie šablóny</w:t>
      </w:r>
      <w:r>
        <w:t xml:space="preserve"> </w:t>
      </w:r>
      <w:r w:rsidR="00634D93">
        <w:br/>
        <w:t xml:space="preserve">         -</w:t>
      </w:r>
      <w:r>
        <w:t>Používajú sa na presné nastavenie a vedenie vrták</w:t>
      </w:r>
      <w:r w:rsidR="00634D93">
        <w:t xml:space="preserve">a pri vŕtaní viacerých </w:t>
      </w:r>
      <w:r>
        <w:t>otvorov</w:t>
      </w:r>
      <w:r w:rsidR="00634D93">
        <w:t xml:space="preserve"> </w:t>
      </w:r>
      <w:r w:rsidR="00634D93">
        <w:br/>
        <w:t xml:space="preserve">         -Zvyčajne sa neupínajú na stôl, ale na obrobok</w:t>
      </w:r>
    </w:p>
    <w:p w:rsidR="00486A2B" w:rsidRDefault="00FD1733">
      <w:r w:rsidRPr="00FD1733">
        <w:rPr>
          <w:noProof/>
        </w:rPr>
        <w:drawing>
          <wp:inline distT="0" distB="0" distL="0" distR="0">
            <wp:extent cx="880932" cy="680720"/>
            <wp:effectExtent l="0" t="0" r="0" b="0"/>
            <wp:docPr id="7" name="Obrázok 7" descr="C:\Users\dendis\Desktop\Hettich-2004990000_1511_Accura_fuer_Griffe-440-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dis\Desktop\Hettich-2004990000_1511_Accura_fuer_Griffe-440-3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53" cy="7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D93">
        <w:br/>
        <w:t xml:space="preserve"> </w:t>
      </w:r>
      <w:r w:rsidR="0089773C">
        <w:br/>
      </w:r>
      <w:r w:rsidR="0089773C">
        <w:br/>
      </w:r>
      <w:r w:rsidR="00634D93">
        <w:t xml:space="preserve"> </w:t>
      </w:r>
    </w:p>
    <w:p w:rsidR="003A7BAA" w:rsidRPr="00F50C9F" w:rsidRDefault="0089773C">
      <w:pPr>
        <w:rPr>
          <w:b/>
          <w:sz w:val="24"/>
        </w:rPr>
      </w:pPr>
      <w:r w:rsidRPr="00F50C9F">
        <w:rPr>
          <w:b/>
          <w:sz w:val="24"/>
        </w:rPr>
        <w:t xml:space="preserve">B, </w:t>
      </w:r>
      <w:r w:rsidR="00F50C9F" w:rsidRPr="00F50C9F">
        <w:rPr>
          <w:b/>
          <w:sz w:val="24"/>
        </w:rPr>
        <w:t>Druhy vŕtacích puzdier</w:t>
      </w:r>
    </w:p>
    <w:p w:rsidR="00F50C9F" w:rsidRDefault="003A7BAA">
      <w:r>
        <w:t xml:space="preserve"> </w:t>
      </w:r>
      <w:bookmarkStart w:id="0" w:name="_GoBack"/>
      <w:bookmarkEnd w:id="0"/>
    </w:p>
    <w:p w:rsidR="00164E04" w:rsidRDefault="0089773C">
      <w:pPr>
        <w:rPr>
          <w:b/>
        </w:rPr>
      </w:pPr>
      <w:r>
        <w:t xml:space="preserve"> </w:t>
      </w:r>
      <w:r w:rsidR="00F50C9F">
        <w:rPr>
          <w:noProof/>
        </w:rPr>
        <w:drawing>
          <wp:inline distT="0" distB="0" distL="0" distR="0" wp14:anchorId="0EC029A5" wp14:editId="7D0A6346">
            <wp:extent cx="2171700" cy="1483113"/>
            <wp:effectExtent l="0" t="0" r="0" b="0"/>
            <wp:docPr id="1" name="Obrázok 1" descr="C:\Documents and Settings\Oliver\My Documents\My Pictures\Strojarina\tech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14" cy="150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CB0E95" w:rsidRPr="00F50C9F" w:rsidRDefault="0089773C">
      <w:pPr>
        <w:rPr>
          <w:sz w:val="24"/>
        </w:rPr>
      </w:pPr>
      <w:r w:rsidRPr="00F50C9F">
        <w:rPr>
          <w:b/>
          <w:sz w:val="24"/>
        </w:rPr>
        <w:t>C,  Vysvetlite pojmy: kóta, kótovacia čiara, p</w:t>
      </w:r>
      <w:r w:rsidR="005E066A" w:rsidRPr="00F50C9F">
        <w:rPr>
          <w:b/>
          <w:sz w:val="24"/>
        </w:rPr>
        <w:t>redlžovacia</w:t>
      </w:r>
      <w:r w:rsidRPr="00F50C9F">
        <w:rPr>
          <w:b/>
          <w:sz w:val="24"/>
        </w:rPr>
        <w:t xml:space="preserve"> a odkazová čiara</w:t>
      </w:r>
    </w:p>
    <w:p w:rsidR="00A34C08" w:rsidRPr="00473400" w:rsidRDefault="008A4C44" w:rsidP="00473400">
      <w:r w:rsidRPr="005E066A">
        <w:rPr>
          <w:b/>
        </w:rPr>
        <w:t xml:space="preserve"> </w:t>
      </w:r>
      <w:r w:rsidR="005E066A" w:rsidRPr="005E066A">
        <w:rPr>
          <w:b/>
        </w:rPr>
        <w:t>K</w:t>
      </w:r>
      <w:r w:rsidR="0089773C" w:rsidRPr="004B5629">
        <w:rPr>
          <w:b/>
        </w:rPr>
        <w:t>óta</w:t>
      </w:r>
      <w:r w:rsidR="0089773C">
        <w:t xml:space="preserve"> -</w:t>
      </w:r>
      <w:r w:rsidR="00473400">
        <w:t xml:space="preserve"> </w:t>
      </w:r>
      <w:r w:rsidR="00473400" w:rsidRPr="00473400">
        <w:t>údaj tvorený z číslic a znakov udávajúcich príslušný rozmer</w:t>
      </w:r>
      <w:r w:rsidR="00473400">
        <w:t xml:space="preserve"> a je zobrazený na kótovacej čiare .  </w:t>
      </w:r>
      <w:r w:rsidR="00B33877" w:rsidRPr="00473400">
        <w:t xml:space="preserve">Môže byť doplnený ďalšími </w:t>
      </w:r>
      <w:r w:rsidR="00473400">
        <w:t xml:space="preserve"> </w:t>
      </w:r>
      <w:r w:rsidR="00B33877" w:rsidRPr="00473400">
        <w:t xml:space="preserve">znakmi. (napr. Ø znamená priemer, H – tolerancia, 1x45° - uhol zrezania) </w:t>
      </w:r>
    </w:p>
    <w:p w:rsidR="00CB0E95" w:rsidRDefault="00F50C9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5.15pt;margin-top:98.4pt;width:34.5pt;height:27pt;z-index:251659264" o:connectortype="straight">
            <v:stroke endarrow="block"/>
          </v:shape>
        </w:pict>
      </w:r>
      <w:r w:rsidR="00473400" w:rsidRPr="00473400">
        <w:rPr>
          <w:noProof/>
        </w:rPr>
        <w:drawing>
          <wp:inline distT="0" distB="0" distL="0" distR="0">
            <wp:extent cx="1676400" cy="1562100"/>
            <wp:effectExtent l="19050" t="0" r="0" b="0"/>
            <wp:docPr id="5" name="Obrázok 4" descr="zakončenie kót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zakončenie kóty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73C">
        <w:br/>
        <w:t xml:space="preserve">   </w:t>
      </w:r>
      <w:r w:rsidR="00473400">
        <w:t xml:space="preserve">                               Kóta</w:t>
      </w:r>
    </w:p>
    <w:p w:rsidR="00A34C08" w:rsidRPr="004B5629" w:rsidRDefault="00CB0E95" w:rsidP="004B5629">
      <w:r w:rsidRPr="004B5629">
        <w:rPr>
          <w:b/>
        </w:rPr>
        <w:t xml:space="preserve">   </w:t>
      </w:r>
      <w:r w:rsidR="005E066A">
        <w:rPr>
          <w:b/>
        </w:rPr>
        <w:t>K</w:t>
      </w:r>
      <w:r w:rsidR="0089773C" w:rsidRPr="004B5629">
        <w:rPr>
          <w:b/>
        </w:rPr>
        <w:t>ótovacia čiara</w:t>
      </w:r>
      <w:r w:rsidR="0089773C">
        <w:t xml:space="preserve"> -</w:t>
      </w:r>
      <w:r w:rsidR="004B5629">
        <w:t>k</w:t>
      </w:r>
      <w:r w:rsidR="00B33877" w:rsidRPr="004B5629">
        <w:t xml:space="preserve">ótovacia čiara nemôže pretínať kótu, ani jej prekážať. Kótovacia čiara </w:t>
      </w:r>
      <w:r w:rsidR="008D40C3">
        <w:t xml:space="preserve"> </w:t>
      </w:r>
      <w:r w:rsidR="008D40C3">
        <w:br/>
        <w:t xml:space="preserve">                                  </w:t>
      </w:r>
      <w:r w:rsidR="00B33877" w:rsidRPr="004B5629">
        <w:t xml:space="preserve">graficky </w:t>
      </w:r>
      <w:r w:rsidR="004B5629">
        <w:t xml:space="preserve"> </w:t>
      </w:r>
      <w:r w:rsidR="00B33877" w:rsidRPr="004B5629">
        <w:t xml:space="preserve">znázorňuje dĺžku rozmeru v príslušnej mierke.  </w:t>
      </w:r>
    </w:p>
    <w:p w:rsidR="00CB0E95" w:rsidRDefault="00F50C9F">
      <w:r>
        <w:rPr>
          <w:noProof/>
        </w:rPr>
        <w:lastRenderedPageBreak/>
        <w:pict>
          <v:shape id="_x0000_s1035" type="#_x0000_t32" style="position:absolute;margin-left:12.4pt;margin-top:98.15pt;width:12pt;height:56.25pt;flip:x;z-index:25166131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37.15pt;margin-top:109.95pt;width:91.5pt;height:37.5pt;z-index:251658240" o:connectortype="straight">
            <v:stroke endarrow="block"/>
          </v:shape>
        </w:pict>
      </w:r>
      <w:r w:rsidR="004B5629" w:rsidRPr="004B5629">
        <w:rPr>
          <w:noProof/>
        </w:rPr>
        <w:drawing>
          <wp:inline distT="0" distB="0" distL="0" distR="0">
            <wp:extent cx="1676400" cy="1695450"/>
            <wp:effectExtent l="19050" t="0" r="0" b="0"/>
            <wp:docPr id="4" name="Obrázok 3" descr="zakončenie kót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zakončenie kóty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635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73C">
        <w:br/>
        <w:t xml:space="preserve">     </w:t>
      </w:r>
      <w:r w:rsidR="004B5629">
        <w:t xml:space="preserve">                                                Kótovacia čiara                                                  </w:t>
      </w:r>
    </w:p>
    <w:p w:rsidR="00A34C08" w:rsidRPr="005E066A" w:rsidRDefault="00473400" w:rsidP="005E066A">
      <w:r>
        <w:t xml:space="preserve"> </w:t>
      </w:r>
      <w:r w:rsidR="005E066A" w:rsidRPr="004B5629">
        <w:rPr>
          <w:b/>
        </w:rPr>
        <w:t>P</w:t>
      </w:r>
      <w:r w:rsidR="005E066A">
        <w:rPr>
          <w:b/>
        </w:rPr>
        <w:t xml:space="preserve">redlžovacia </w:t>
      </w:r>
      <w:r w:rsidR="0089773C" w:rsidRPr="004B5629">
        <w:rPr>
          <w:b/>
        </w:rPr>
        <w:t xml:space="preserve"> čiara</w:t>
      </w:r>
      <w:r w:rsidR="0089773C">
        <w:t xml:space="preserve"> - </w:t>
      </w:r>
      <w:r w:rsidR="00B33877" w:rsidRPr="005E066A">
        <w:t>Sú  to dve rovnobežné úsečky.</w:t>
      </w:r>
      <w:r w:rsidR="005E066A">
        <w:t xml:space="preserve"> </w:t>
      </w:r>
      <w:r w:rsidR="00B33877" w:rsidRPr="005E066A">
        <w:t>Predlžovacie čiary sa vedú spravidla kolmo na rozmer a predlžujú sa za kótovacie čiary približne 8 x d (d - hrúbka čiary)</w:t>
      </w:r>
    </w:p>
    <w:p w:rsidR="00CB0E95" w:rsidRDefault="00B33877">
      <w:r w:rsidRPr="005E066A">
        <w:t xml:space="preserve"> </w:t>
      </w:r>
      <w:r w:rsidR="0089773C">
        <w:br/>
        <w:t xml:space="preserve">     </w:t>
      </w:r>
    </w:p>
    <w:p w:rsidR="00A34C08" w:rsidRPr="004B5629" w:rsidRDefault="00CB0E95" w:rsidP="004B5629">
      <w:r>
        <w:t xml:space="preserve">   </w:t>
      </w:r>
      <w:r w:rsidR="005E066A" w:rsidRPr="005E066A">
        <w:rPr>
          <w:b/>
        </w:rPr>
        <w:t>O</w:t>
      </w:r>
      <w:r w:rsidR="0089773C" w:rsidRPr="004B5629">
        <w:rPr>
          <w:b/>
        </w:rPr>
        <w:t>dkazová čiara</w:t>
      </w:r>
      <w:r w:rsidR="004B5629">
        <w:t xml:space="preserve"> - n</w:t>
      </w:r>
      <w:r w:rsidR="00B33877" w:rsidRPr="004B5629">
        <w:t xml:space="preserve">apríklad ak je hrúbka plechu 2mm (t=2mm), môžeme ju okótovať takto: </w:t>
      </w:r>
    </w:p>
    <w:p w:rsidR="00486A2B" w:rsidRDefault="00F50C9F">
      <w:r>
        <w:rPr>
          <w:noProof/>
        </w:rPr>
        <w:pict>
          <v:shape id="_x0000_s1034" type="#_x0000_t32" style="position:absolute;margin-left:44.65pt;margin-top:7pt;width:45pt;height:52.5pt;flip:y;z-index:251660288" o:connectortype="straight">
            <v:stroke endarrow="block"/>
          </v:shape>
        </w:pict>
      </w:r>
      <w:r w:rsidR="00473400">
        <w:t xml:space="preserve">                                      Odkazová čiara      </w:t>
      </w:r>
      <w:r w:rsidR="0089773C">
        <w:br/>
      </w:r>
      <w:r w:rsidR="004B5629" w:rsidRPr="004B5629">
        <w:rPr>
          <w:noProof/>
        </w:rPr>
        <w:drawing>
          <wp:inline distT="0" distB="0" distL="0" distR="0">
            <wp:extent cx="971550" cy="1095375"/>
            <wp:effectExtent l="19050" t="0" r="0" b="0"/>
            <wp:docPr id="2" name="Obrázok 1" descr="hrubk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hrubka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73C">
        <w:br/>
      </w:r>
    </w:p>
    <w:sectPr w:rsidR="00486A2B" w:rsidSect="00C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619"/>
    <w:multiLevelType w:val="hybridMultilevel"/>
    <w:tmpl w:val="D80A91EA"/>
    <w:lvl w:ilvl="0" w:tplc="3F4CC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24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29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EF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B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83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0F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4E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655FC5"/>
    <w:multiLevelType w:val="hybridMultilevel"/>
    <w:tmpl w:val="C2467112"/>
    <w:lvl w:ilvl="0" w:tplc="3A2A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8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E6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4D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A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8A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AE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EC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A60DDD"/>
    <w:multiLevelType w:val="hybridMultilevel"/>
    <w:tmpl w:val="32C2C3CC"/>
    <w:lvl w:ilvl="0" w:tplc="1900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68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22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C3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2C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C5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C1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C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05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1B2AFF"/>
    <w:multiLevelType w:val="hybridMultilevel"/>
    <w:tmpl w:val="4B5EB632"/>
    <w:lvl w:ilvl="0" w:tplc="444A1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D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6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0B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4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E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8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A3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26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3E6770"/>
    <w:multiLevelType w:val="hybridMultilevel"/>
    <w:tmpl w:val="3550C302"/>
    <w:lvl w:ilvl="0" w:tplc="9DE28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08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E8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0A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0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CB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46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2A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46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6A2B"/>
    <w:rsid w:val="00005A68"/>
    <w:rsid w:val="00164E04"/>
    <w:rsid w:val="001970EB"/>
    <w:rsid w:val="001D42CE"/>
    <w:rsid w:val="00222CFB"/>
    <w:rsid w:val="002A04B7"/>
    <w:rsid w:val="003A7BAA"/>
    <w:rsid w:val="00473400"/>
    <w:rsid w:val="00486A2B"/>
    <w:rsid w:val="004B5629"/>
    <w:rsid w:val="00520763"/>
    <w:rsid w:val="005E066A"/>
    <w:rsid w:val="00634D93"/>
    <w:rsid w:val="006E52C7"/>
    <w:rsid w:val="007402E6"/>
    <w:rsid w:val="007B7939"/>
    <w:rsid w:val="00846C83"/>
    <w:rsid w:val="0086686F"/>
    <w:rsid w:val="0089773C"/>
    <w:rsid w:val="008A4C44"/>
    <w:rsid w:val="008D40C3"/>
    <w:rsid w:val="009504FF"/>
    <w:rsid w:val="00973A33"/>
    <w:rsid w:val="00A34C08"/>
    <w:rsid w:val="00B33877"/>
    <w:rsid w:val="00C60F0F"/>
    <w:rsid w:val="00CB0E95"/>
    <w:rsid w:val="00F46D10"/>
    <w:rsid w:val="00F50C9F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32"/>
        <o:r id="V:Rule4" type="connector" idref="#_x0000_s1035"/>
      </o:rules>
    </o:shapelayout>
  </w:shapeDefaults>
  <w:decimalSymbol w:val=","/>
  <w:listSeparator w:val=";"/>
  <w15:docId w15:val="{88008276-8D4E-49DB-A856-00EF7C9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0F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A2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B56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4B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0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5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E1F5-1D72-43E4-988B-9AD74BB4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21</cp:revision>
  <cp:lastPrinted>2016-05-11T06:45:00Z</cp:lastPrinted>
  <dcterms:created xsi:type="dcterms:W3CDTF">2013-04-07T19:23:00Z</dcterms:created>
  <dcterms:modified xsi:type="dcterms:W3CDTF">2018-12-18T06:17:00Z</dcterms:modified>
</cp:coreProperties>
</file>